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9.7. Танграм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https://youtu.be/XigIte2uW4g?list=PLqgZaLDFOScw7osTFl4wRJYXdD316qrQv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Соберите танграм с использованием дневника наблюдений.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собрать танграм, занося информацию в таблицу, и ответить на вопрос.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забудьте фотографировать полученные фигуры.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2049"/>
        <w:gridCol w:w="1930"/>
        <w:gridCol w:w="4031"/>
        <w:tblGridChange w:id="0">
          <w:tblGrid>
            <w:gridCol w:w="1555"/>
            <w:gridCol w:w="2049"/>
            <w:gridCol w:w="1930"/>
            <w:gridCol w:w="40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День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Количество фигур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Время, затраченное на сборку фигур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Комментарий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здесь вы можете описать ход работы, детали и подробности процесса,  либо  фиксировать свое настроение, ощущение, которое вы испытывали, собирая танграм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1.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2.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3.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4.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5.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6.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7.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Вопрос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Как вы считаете, кому было бы интересно собирать танграм и почему?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Танграм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XigIte2uW4g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LK+utSo/yLaS5cCQ7EZHynqKQ==">AMUW2mXSdWyA7Z81zOGrvSQ80PIi9fAO89qQM2o+ChS4pTb1aTXPArAjxm7gbF7Yqm/t0GTXIp/OLAumeeFDOuJmcLefp2XCLBmX7UQYYmBYdRtr6tXHsTHiz/m8GPldyfLKUcwaXd7d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