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8.4. Сортировка мусора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https://youtu.be/ljUySGu73Rs?list=PLqgZaLDFOScw7osTFl4wRJYXdD316qrQv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зучите ваши привычки, связанные с утилизацией бытового мусора.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провести наблюдение за тем, сколько мусора вы выбрасываете за один день. Заполните предложенную таблицу.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Поразмышляйте над тем, как можно решить проблему загрязнения окружающей среды, связанного с бытовым мусором.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5"/>
        <w:gridCol w:w="3204"/>
        <w:gridCol w:w="3186"/>
        <w:tblGridChange w:id="0">
          <w:tblGrid>
            <w:gridCol w:w="3175"/>
            <w:gridCol w:w="3204"/>
            <w:gridCol w:w="31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Что я выкинул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В каком количестве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Куда я это выкинул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 заполненная таблица и письменный ответ на вопрос (рассуждение о путях решения проблемы бытового загрязнения окружающей среды)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или презентации.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Сортировка мусора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ljUySGu73Rs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VBh0PEKf4Gv4XBPTaL67M5+4g==">AMUW2mXAsEP6mALds69gQATobnQpG6XjD5nTNVEbekpK0mbvPVLyvo8aUa7gBj7PQbYEOAeT1LyZXyqbmglTmups03mQujWUWUnB3sgHfqhPhXI/+RsnSTnvGZgnoqUfBWeaIciqkt9P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