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6.1.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Наблюдения за животными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https://youtu.be/5UcQQeoh6Yg?list=PLqgZaLDFOScw7osTFl4wRJYXdD316qrQv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Понаблюдайте за конкретным животным, за проявлением его инстинктов.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выбрать любое одомашненное животное и понаблюдать за ним в течение 1 часа. За это время постарайтесь обнаружить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его поведении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проявление двух инстинктов. Подумайте  и запишите, для чего эти инстинкты нужны животному.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или видеорепортажа.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вы сделаете видеорепортаж, то видео нужно будет загрузить на Rutube/в Вконтакте/яндекс-диск (или любое хранилище), а в ответе разместить ссылку на него.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Наблюдения за животными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5UcQQeoh6Yg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8gPS8hVlYqZPiohVaaXI1kkJjA==">AMUW2mWC4WfxySxz0hDBHjveqKfT2jg6CaxqI7FY/HnvTw1lGcszSuIpbNWS0OLWezEd3d5NeTz56flTnSmN4cG3oMP7jn/zKzRZ8xhZxE8p/7i5jkH3GmBQTMeDOqbf1wETkNAKZgqr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