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5.1 Первые цветы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https://www.youtube.com/watch?v=y7YWR6zswCE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Понаблюдайте за ростом луковицы при разных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Посмотрите видео и выполните задание.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будет считаться заполненная таблица наблюдения, а также ответ на вопрос.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Таблица. Наблюдение за прорастанием луковицы в течение одной недели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6"/>
        <w:gridCol w:w="2190"/>
        <w:gridCol w:w="2204"/>
        <w:gridCol w:w="2205"/>
        <w:tblGridChange w:id="0">
          <w:tblGrid>
            <w:gridCol w:w="2246"/>
            <w:gridCol w:w="2190"/>
            <w:gridCol w:w="2204"/>
            <w:gridCol w:w="2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дней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дней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Есть свет, вода, тепло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Есть вода, тепло, но нет света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Есть свет и вода, но нет тепла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Вопрос: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Как вы думаете, отсутствие какого условия наиболее критично для прорастания луковицы?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фотографий, или презентации. </w:t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Первые цветы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7582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y7YWR6zswC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8GaGBKO8mCzoJYFlAb3jwcovg==">AMUW2mWd10xAv5eoLcNoCPPcNThSLz7smo/N7/MBBqt21SmGFSCA7XCX11dZYe6TsefrVhEIvswF0dpunCJUPBb8uqy1I23BsK5Gph4GtYKnjmx1GKiZrsmFLN7so7wNW9MQFH5VYnkX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