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10.4.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Исследование розы ветров в приземном слое атмосферы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20"/>
          <w:szCs w:val="20"/>
        </w:rPr>
      </w:pPr>
      <w:hyperlink r:id="rId7">
        <w:r w:rsidDel="00000000" w:rsidR="00000000" w:rsidRPr="00000000">
          <w:rPr>
            <w:rFonts w:ascii="Times" w:cs="Times" w:eastAsia="Times" w:hAnsi="Times"/>
            <w:color w:val="1155cc"/>
            <w:sz w:val="20"/>
            <w:szCs w:val="20"/>
            <w:u w:val="single"/>
            <w:rtl w:val="0"/>
          </w:rPr>
          <w:t xml:space="preserve">https://youtu.be/lX_H0X4_L14</w:t>
        </w:r>
      </w:hyperlink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Измеряем скорость ветра при помощи ветряного флюгера.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посмотреть видеоролик,  попробовать измерить скорость ветра в домашних условиях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 провести наблюдение в течение 5 дней, заполняя таблицу.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3210"/>
        <w:gridCol w:w="3210"/>
        <w:tblGridChange w:id="0">
          <w:tblGrid>
            <w:gridCol w:w="3145"/>
            <w:gridCol w:w="3210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Данные, полученные в домашних условиях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Данные метеослужб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Сделайте вывод, насколько ваши данные соответствуют данным метеослужб, с чем мо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гут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быть связаны неточности.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  текста и фотографий, или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Измеряем скорость ветра: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66A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ED66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D66A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semiHidden w:val="1"/>
    <w:unhideWhenUsed w:val="1"/>
    <w:rsid w:val="00E954D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lX_H0X4_L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1eSVWm3GTtrCiGYpFpKRnKe3w==">AMUW2mV7i2wDxVNqmNPxkQOBDRFbPjOv6GhE+IwBnUa2ipebgjaJxSNYrOpEb3HXlVbskc8eY2tGVjO7HRXX0kGB6ilaW0IooSov/5AXxpi6vDPIJwRkoNXZ2eyaJRVNZMFdynMWwLMf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2022-04-05T16:04:00Z</dcterms:created>
  <dc:creator>Луиза Адамян</dc:creator>
</cp:coreProperties>
</file>